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AI and Technology Ethics Policy</w:t>
      </w:r>
    </w:p>
    <w:p>
      <w:pPr>
        <w:pBdr>
          <w:bottom w:val="single" w:color="2D6A4F" w:sz="4" w:space="1"/>
        </w:pBdr>
        <w:spacing w:after="200"/>
        <w:jc w:val="center"/>
      </w:pPr>
      <w:r>
        <w:rPr>
          <w:rFonts w:ascii="Arial" w:cs="Arial" w:eastAsia="Arial" w:hAnsi="Arial"/>
          <w:i/>
          <w:iCs/>
          <w:color w:val="6C757D"/>
          <w:sz w:val="22"/>
          <w:szCs w:val="22"/>
        </w:rPr>
        <w:t xml:space="preserve">Governance of artificial intelligence and emerging technology use</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policy establishes ethical guidelines for Holon Foundation's use of artificial intelligence (AI), machine learning, and emerging technologies. It ensures that technology use aligns with our conservation mission, respects individual rights, and maintains public trust.</w:t>
      </w:r>
    </w:p>
    <w:p>
      <w:pPr>
        <w:pStyle w:val="Heading1"/>
      </w:pPr>
      <w:r>
        <w:t xml:space="preserve">Guiding Principles</w:t>
      </w:r>
    </w:p>
    <w:p>
      <w:pPr>
        <w:pStyle w:val="ListParagraph"/>
        <w:numPr>
          <w:ilvl w:val="0"/>
          <w:numId w:val="2"/>
        </w:numPr>
        <w:spacing w:after="60"/>
      </w:pPr>
      <w:r>
        <w:rPr>
          <w:rFonts w:ascii="Arial" w:cs="Arial" w:eastAsia="Arial" w:hAnsi="Arial"/>
          <w:b/>
          <w:bCs/>
          <w:sz w:val="22"/>
          <w:szCs w:val="22"/>
        </w:rPr>
        <w:t xml:space="preserve">Transparency: </w:t>
      </w:r>
      <w:r>
        <w:rPr>
          <w:rFonts w:ascii="Arial" w:cs="Arial" w:eastAsia="Arial" w:hAnsi="Arial"/>
          <w:sz w:val="22"/>
          <w:szCs w:val="22"/>
        </w:rPr>
        <w:t xml:space="preserve">We disclose when AI or automated systems are used in decision-making processes that affect individuals or communities.</w:t>
      </w:r>
    </w:p>
    <w:p>
      <w:pPr>
        <w:pStyle w:val="ListParagraph"/>
        <w:numPr>
          <w:ilvl w:val="0"/>
          <w:numId w:val="2"/>
        </w:numPr>
        <w:spacing w:after="60"/>
      </w:pPr>
      <w:r>
        <w:rPr>
          <w:rFonts w:ascii="Arial" w:cs="Arial" w:eastAsia="Arial" w:hAnsi="Arial"/>
          <w:b/>
          <w:bCs/>
          <w:sz w:val="22"/>
          <w:szCs w:val="22"/>
        </w:rPr>
        <w:t xml:space="preserve">Fairness: </w:t>
      </w:r>
      <w:r>
        <w:rPr>
          <w:rFonts w:ascii="Arial" w:cs="Arial" w:eastAsia="Arial" w:hAnsi="Arial"/>
          <w:sz w:val="22"/>
          <w:szCs w:val="22"/>
        </w:rPr>
        <w:t xml:space="preserve">We design and deploy technology to avoid bias and ensure equitable outcomes for all community members.</w:t>
      </w:r>
    </w:p>
    <w:p>
      <w:pPr>
        <w:pStyle w:val="ListParagraph"/>
        <w:numPr>
          <w:ilvl w:val="0"/>
          <w:numId w:val="2"/>
        </w:numPr>
        <w:spacing w:after="60"/>
      </w:pPr>
      <w:r>
        <w:rPr>
          <w:rFonts w:ascii="Arial" w:cs="Arial" w:eastAsia="Arial" w:hAnsi="Arial"/>
          <w:b/>
          <w:bCs/>
          <w:sz w:val="22"/>
          <w:szCs w:val="22"/>
        </w:rPr>
        <w:t xml:space="preserve">Privacy: </w:t>
      </w:r>
      <w:r>
        <w:rPr>
          <w:rFonts w:ascii="Arial" w:cs="Arial" w:eastAsia="Arial" w:hAnsi="Arial"/>
          <w:sz w:val="22"/>
          <w:szCs w:val="22"/>
        </w:rPr>
        <w:t xml:space="preserve">We protect personal data in accordance with our Data Privacy and Security Policy, with additional safeguards for AI-processed data.</w:t>
      </w:r>
    </w:p>
    <w:p>
      <w:pPr>
        <w:pStyle w:val="ListParagraph"/>
        <w:numPr>
          <w:ilvl w:val="0"/>
          <w:numId w:val="2"/>
        </w:numPr>
        <w:spacing w:after="60"/>
      </w:pPr>
      <w:r>
        <w:rPr>
          <w:rFonts w:ascii="Arial" w:cs="Arial" w:eastAsia="Arial" w:hAnsi="Arial"/>
          <w:b/>
          <w:bCs/>
          <w:sz w:val="22"/>
          <w:szCs w:val="22"/>
        </w:rPr>
        <w:t xml:space="preserve">Accountability: </w:t>
      </w:r>
      <w:r>
        <w:rPr>
          <w:rFonts w:ascii="Arial" w:cs="Arial" w:eastAsia="Arial" w:hAnsi="Arial"/>
          <w:sz w:val="22"/>
          <w:szCs w:val="22"/>
        </w:rPr>
        <w:t xml:space="preserve">Human oversight is maintained for all consequential decisions. AI recommendations are advisory, not determinative.</w:t>
      </w:r>
    </w:p>
    <w:p>
      <w:pPr>
        <w:pStyle w:val="ListParagraph"/>
        <w:numPr>
          <w:ilvl w:val="0"/>
          <w:numId w:val="2"/>
        </w:numPr>
        <w:spacing w:after="60"/>
      </w:pPr>
      <w:r>
        <w:rPr>
          <w:rFonts w:ascii="Arial" w:cs="Arial" w:eastAsia="Arial" w:hAnsi="Arial"/>
          <w:b/>
          <w:bCs/>
          <w:sz w:val="22"/>
          <w:szCs w:val="22"/>
        </w:rPr>
        <w:t xml:space="preserve">Environmental Responsibility: </w:t>
      </w:r>
      <w:r>
        <w:rPr>
          <w:rFonts w:ascii="Arial" w:cs="Arial" w:eastAsia="Arial" w:hAnsi="Arial"/>
          <w:sz w:val="22"/>
          <w:szCs w:val="22"/>
        </w:rPr>
        <w:t xml:space="preserve">We consider the environmental impact of technology choices, including energy consumption and carbon footprint of AI systems.</w:t>
      </w:r>
    </w:p>
    <w:p>
      <w:pPr>
        <w:pStyle w:val="Heading1"/>
      </w:pPr>
      <w:r>
        <w:t xml:space="preserve">Permitted Uses</w:t>
      </w:r>
    </w:p>
    <w:p>
      <w:pPr>
        <w:pStyle w:val="ListParagraph"/>
        <w:numPr>
          <w:ilvl w:val="0"/>
          <w:numId w:val="2"/>
        </w:numPr>
        <w:spacing w:after="60"/>
      </w:pPr>
      <w:r>
        <w:rPr>
          <w:rFonts w:ascii="Arial" w:cs="Arial" w:eastAsia="Arial" w:hAnsi="Arial"/>
          <w:sz w:val="22"/>
          <w:szCs w:val="22"/>
        </w:rPr>
        <w:t xml:space="preserve">Impact measurement and environmental modeling (e.g., carbon sequestration estimates, water savings calculations)</w:t>
      </w:r>
    </w:p>
    <w:p>
      <w:pPr>
        <w:pStyle w:val="ListParagraph"/>
        <w:numPr>
          <w:ilvl w:val="0"/>
          <w:numId w:val="2"/>
        </w:numPr>
        <w:spacing w:after="60"/>
      </w:pPr>
      <w:r>
        <w:rPr>
          <w:rFonts w:ascii="Arial" w:cs="Arial" w:eastAsia="Arial" w:hAnsi="Arial"/>
          <w:sz w:val="22"/>
          <w:szCs w:val="22"/>
        </w:rPr>
        <w:t xml:space="preserve">Platform content moderation and spam detection</w:t>
      </w:r>
    </w:p>
    <w:p>
      <w:pPr>
        <w:pStyle w:val="ListParagraph"/>
        <w:numPr>
          <w:ilvl w:val="0"/>
          <w:numId w:val="2"/>
        </w:numPr>
        <w:spacing w:after="60"/>
      </w:pPr>
      <w:r>
        <w:rPr>
          <w:rFonts w:ascii="Arial" w:cs="Arial" w:eastAsia="Arial" w:hAnsi="Arial"/>
          <w:sz w:val="22"/>
          <w:szCs w:val="22"/>
        </w:rPr>
        <w:t xml:space="preserve">Data analysis for conservation research and reporting</w:t>
      </w:r>
    </w:p>
    <w:p>
      <w:pPr>
        <w:pStyle w:val="ListParagraph"/>
        <w:numPr>
          <w:ilvl w:val="0"/>
          <w:numId w:val="2"/>
        </w:numPr>
        <w:spacing w:after="60"/>
      </w:pPr>
      <w:r>
        <w:rPr>
          <w:rFonts w:ascii="Arial" w:cs="Arial" w:eastAsia="Arial" w:hAnsi="Arial"/>
          <w:sz w:val="22"/>
          <w:szCs w:val="22"/>
        </w:rPr>
        <w:t xml:space="preserve">Administrative automation (scheduling, document organization, communication)</w:t>
      </w:r>
    </w:p>
    <w:p>
      <w:pPr>
        <w:pStyle w:val="ListParagraph"/>
        <w:numPr>
          <w:ilvl w:val="0"/>
          <w:numId w:val="2"/>
        </w:numPr>
        <w:spacing w:after="60"/>
      </w:pPr>
      <w:r>
        <w:rPr>
          <w:rFonts w:ascii="Arial" w:cs="Arial" w:eastAsia="Arial" w:hAnsi="Arial"/>
          <w:sz w:val="22"/>
          <w:szCs w:val="22"/>
        </w:rPr>
        <w:t xml:space="preserve">Species identification assistance for garden stewards</w:t>
      </w:r>
    </w:p>
    <w:p>
      <w:pPr>
        <w:pStyle w:val="Heading1"/>
      </w:pPr>
      <w:r>
        <w:t xml:space="preserve">Restricted Uses</w:t>
      </w:r>
    </w:p>
    <w:p>
      <w:pPr>
        <w:spacing w:after="120"/>
      </w:pPr>
      <w:r>
        <w:rPr>
          <w:rFonts w:ascii="Arial" w:cs="Arial" w:eastAsia="Arial" w:hAnsi="Arial"/>
          <w:sz w:val="22"/>
          <w:szCs w:val="22"/>
        </w:rPr>
        <w:t xml:space="preserve">The following uses require explicit board approval and ongoing oversight:</w:t>
      </w:r>
    </w:p>
    <w:p>
      <w:pPr>
        <w:pStyle w:val="ListParagraph"/>
        <w:numPr>
          <w:ilvl w:val="0"/>
          <w:numId w:val="2"/>
        </w:numPr>
        <w:spacing w:after="60"/>
      </w:pPr>
      <w:r>
        <w:rPr>
          <w:rFonts w:ascii="Arial" w:cs="Arial" w:eastAsia="Arial" w:hAnsi="Arial"/>
          <w:sz w:val="22"/>
          <w:szCs w:val="22"/>
        </w:rPr>
        <w:t xml:space="preserve">AI systems that make or significantly influence decisions about individual stewards, donors, or community members</w:t>
      </w:r>
    </w:p>
    <w:p>
      <w:pPr>
        <w:pStyle w:val="ListParagraph"/>
        <w:numPr>
          <w:ilvl w:val="0"/>
          <w:numId w:val="2"/>
        </w:numPr>
        <w:spacing w:after="60"/>
      </w:pPr>
      <w:r>
        <w:rPr>
          <w:rFonts w:ascii="Arial" w:cs="Arial" w:eastAsia="Arial" w:hAnsi="Arial"/>
          <w:sz w:val="22"/>
          <w:szCs w:val="22"/>
        </w:rPr>
        <w:t xml:space="preserve">Facial recognition or biometric analysis</w:t>
      </w:r>
    </w:p>
    <w:p>
      <w:pPr>
        <w:pStyle w:val="ListParagraph"/>
        <w:numPr>
          <w:ilvl w:val="0"/>
          <w:numId w:val="2"/>
        </w:numPr>
        <w:spacing w:after="60"/>
      </w:pPr>
      <w:r>
        <w:rPr>
          <w:rFonts w:ascii="Arial" w:cs="Arial" w:eastAsia="Arial" w:hAnsi="Arial"/>
          <w:sz w:val="22"/>
          <w:szCs w:val="22"/>
        </w:rPr>
        <w:t xml:space="preserve">Automated grant-making or resource allocation decisions</w:t>
      </w:r>
    </w:p>
    <w:p>
      <w:pPr>
        <w:pStyle w:val="ListParagraph"/>
        <w:numPr>
          <w:ilvl w:val="0"/>
          <w:numId w:val="2"/>
        </w:numPr>
        <w:spacing w:after="60"/>
      </w:pPr>
      <w:r>
        <w:rPr>
          <w:rFonts w:ascii="Arial" w:cs="Arial" w:eastAsia="Arial" w:hAnsi="Arial"/>
          <w:sz w:val="22"/>
          <w:szCs w:val="22"/>
        </w:rPr>
        <w:t xml:space="preserve">Predictive models that could result in differential treatment of communities</w:t>
      </w:r>
    </w:p>
    <w:p>
      <w:pPr>
        <w:pStyle w:val="Heading1"/>
      </w:pPr>
      <w:r>
        <w:t xml:space="preserve">Prohibited Uses</w:t>
      </w:r>
    </w:p>
    <w:p>
      <w:pPr>
        <w:pStyle w:val="ListParagraph"/>
        <w:numPr>
          <w:ilvl w:val="0"/>
          <w:numId w:val="2"/>
        </w:numPr>
        <w:spacing w:after="60"/>
      </w:pPr>
      <w:r>
        <w:rPr>
          <w:rFonts w:ascii="Arial" w:cs="Arial" w:eastAsia="Arial" w:hAnsi="Arial"/>
          <w:sz w:val="22"/>
          <w:szCs w:val="22"/>
        </w:rPr>
        <w:t xml:space="preserve">Surveillance of stewards, staff, or community members beyond what is necessary for platform security</w:t>
      </w:r>
    </w:p>
    <w:p>
      <w:pPr>
        <w:pStyle w:val="ListParagraph"/>
        <w:numPr>
          <w:ilvl w:val="0"/>
          <w:numId w:val="2"/>
        </w:numPr>
        <w:spacing w:after="60"/>
      </w:pPr>
      <w:r>
        <w:rPr>
          <w:rFonts w:ascii="Arial" w:cs="Arial" w:eastAsia="Arial" w:hAnsi="Arial"/>
          <w:sz w:val="22"/>
          <w:szCs w:val="22"/>
        </w:rPr>
        <w:t xml:space="preserve">Creation of deepfakes or synthetic media representing real individuals</w:t>
      </w:r>
    </w:p>
    <w:p>
      <w:pPr>
        <w:pStyle w:val="ListParagraph"/>
        <w:numPr>
          <w:ilvl w:val="0"/>
          <w:numId w:val="2"/>
        </w:numPr>
        <w:spacing w:after="60"/>
      </w:pPr>
      <w:r>
        <w:rPr>
          <w:rFonts w:ascii="Arial" w:cs="Arial" w:eastAsia="Arial" w:hAnsi="Arial"/>
          <w:sz w:val="22"/>
          <w:szCs w:val="22"/>
        </w:rPr>
        <w:t xml:space="preserve">Use of AI to circumvent privacy protections or access restricted data</w:t>
      </w:r>
    </w:p>
    <w:p>
      <w:pPr>
        <w:pStyle w:val="ListParagraph"/>
        <w:numPr>
          <w:ilvl w:val="0"/>
          <w:numId w:val="2"/>
        </w:numPr>
        <w:spacing w:after="60"/>
      </w:pPr>
      <w:r>
        <w:rPr>
          <w:rFonts w:ascii="Arial" w:cs="Arial" w:eastAsia="Arial" w:hAnsi="Arial"/>
          <w:sz w:val="22"/>
          <w:szCs w:val="22"/>
        </w:rPr>
        <w:t xml:space="preserve">Deployment of AI systems that cannot be audited or explained</w:t>
      </w:r>
    </w:p>
    <w:p>
      <w:pPr>
        <w:pStyle w:val="Heading1"/>
      </w:pPr>
      <w:r>
        <w:t xml:space="preserve">Review and Oversight</w:t>
      </w:r>
    </w:p>
    <w:p>
      <w:pPr>
        <w:spacing w:after="120"/>
      </w:pPr>
      <w:r>
        <w:rPr>
          <w:rFonts w:ascii="Arial" w:cs="Arial" w:eastAsia="Arial" w:hAnsi="Arial"/>
          <w:sz w:val="22"/>
          <w:szCs w:val="22"/>
        </w:rPr>
        <w:t xml:space="preserve">New AI and technology deployments are reviewed by the Executive Director with input from technology advisors. Significant deployments require Governance Committee review. This policy is reviewed annually.</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AI and Technology Ethics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2026-03-11T11:37:11.581Z</dcterms:created>
  <dcterms:modified xsi:type="dcterms:W3CDTF">2026-03-11T11:37:11.581Z</dcterms:modified>
</cp:coreProperties>
</file>

<file path=docProps/custom.xml><?xml version="1.0" encoding="utf-8"?>
<Properties xmlns="http://schemas.openxmlformats.org/officeDocument/2006/custom-properties" xmlns:vt="http://schemas.openxmlformats.org/officeDocument/2006/docPropsVTypes"/>
</file>