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120"/>
        <w:jc w:val="center"/>
      </w:pPr>
      <w:r>
        <w:rPr>
          <w:rFonts w:ascii="Arial" w:cs="Arial" w:eastAsia="Arial" w:hAnsi="Arial"/>
          <w:color w:val="2D6A4F"/>
          <w:spacing w:val="200"/>
          <w:sz w:val="18"/>
          <w:szCs w:val="18"/>
        </w:rPr>
        <w:t xml:space="preserve">HOLON FOUNDATION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B4332"/>
          <w:sz w:val="36"/>
          <w:szCs w:val="36"/>
        </w:rPr>
        <w:t xml:space="preserve">Investment Policy Statement</w:t>
      </w:r>
    </w:p>
    <w:p>
      <w:pPr>
        <w:pBdr>
          <w:bottom w:val="single" w:color="2D6A4F" w:sz="4" w:space="1"/>
        </w:pBdr>
        <w:spacing w:after="200"/>
        <w:jc w:val="center"/>
      </w:pPr>
      <w:r>
        <w:rPr>
          <w:rFonts w:ascii="Arial" w:cs="Arial" w:eastAsia="Arial" w:hAnsi="Arial"/>
          <w:i/>
          <w:iCs/>
          <w:color w:val="6C757D"/>
          <w:sz w:val="22"/>
          <w:szCs w:val="22"/>
        </w:rPr>
        <w:t xml:space="preserve">Guidelines for management of reserve funds and assets</w:t>
      </w:r>
    </w:p>
    <w:p>
      <w:pPr>
        <w:spacing w:after="40"/>
        <w:jc w:val="center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Effective Date: ________________    |    Version 1.0</w:t>
      </w:r>
    </w:p>
    <w:p>
      <w:pPr>
        <w:spacing w:after="400"/>
        <w:jc w:val="center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Approved by the Board of Directors on ________________</w:t>
      </w:r>
    </w:p>
    <w:p>
      <w:pPr>
        <w:pStyle w:val="Heading1"/>
      </w:pPr>
      <w:r>
        <w:t xml:space="preserve">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Investment Policy Statement (IPS) provides guidelines for the investment of Holon Foundation's financial assets, including operating reserves, board-designated reserves, and any endowment funds. The policy seeks to preserve capital, maintain adequate liquidity, and achieve reasonable returns consistent with the Foundation's risk tolerance and fiduciary obligations.</w:t>
      </w:r>
    </w:p>
    <w:p>
      <w:pPr>
        <w:pStyle w:val="Heading1"/>
      </w:pPr>
      <w:r>
        <w:t xml:space="preserve">Investment Objectives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Preserve the purchasing power of assets over time.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Maintain sufficient liquidity to meet operating needs and obligations.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Generate investment returns that support the Foundation's programs and mission.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Invest in a manner consistent with the Foundation's conservation values (see Responsible Investment section).</w:t>
      </w:r>
    </w:p>
    <w:p>
      <w:pPr>
        <w:pStyle w:val="Heading1"/>
      </w:pPr>
      <w:r>
        <w:t xml:space="preserve">Asset Allocation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Finance Committee shall establish and maintain an asset allocation appropriate to the Foundation's needs: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Operating Reserves (0-6 months expenses): </w:t>
      </w:r>
      <w:r>
        <w:rPr>
          <w:rFonts w:ascii="Arial" w:cs="Arial" w:eastAsia="Arial" w:hAnsi="Arial"/>
          <w:sz w:val="22"/>
          <w:szCs w:val="22"/>
        </w:rPr>
        <w:t xml:space="preserve">FDIC-insured bank accounts, money market funds, or short-term US Treasury securities. Priority: liquidity and capital preservation.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Board-Designated Reserves (6-24 months): </w:t>
      </w:r>
      <w:r>
        <w:rPr>
          <w:rFonts w:ascii="Arial" w:cs="Arial" w:eastAsia="Arial" w:hAnsi="Arial"/>
          <w:sz w:val="22"/>
          <w:szCs w:val="22"/>
        </w:rPr>
        <w:t xml:space="preserve">Diversified portfolio of investment-grade fixed income, balanced funds, or short-to-intermediate bond funds. Priority: capital preservation with modest growth.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Long-Term/Endowment Funds (if applicable): </w:t>
      </w:r>
      <w:r>
        <w:rPr>
          <w:rFonts w:ascii="Arial" w:cs="Arial" w:eastAsia="Arial" w:hAnsi="Arial"/>
          <w:sz w:val="22"/>
          <w:szCs w:val="22"/>
        </w:rPr>
        <w:t xml:space="preserve">Diversified portfolio including equities, fixed income, and alternative investments as appropriate. Priority: long-term growth consistent with spending policy.</w:t>
      </w:r>
    </w:p>
    <w:p>
      <w:pPr>
        <w:pStyle w:val="Heading1"/>
      </w:pPr>
      <w:r>
        <w:t xml:space="preserve">Responsible Investment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Consistent with its conservation mission, Holon Foundation will: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Avoid investments in companies whose primary business involves activities fundamentally at odds with the Foundation's environmental mission (e.g., fossil fuel extraction, deforestation, industrial pollution)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Consider environmental, social, and governance (ESG) factors in investment selection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Review investment holdings annually for mission alignment</w:t>
      </w:r>
    </w:p>
    <w:p>
      <w:pPr>
        <w:pStyle w:val="Heading1"/>
      </w:pPr>
      <w:r>
        <w:t xml:space="preserve">Roles and Responsibilities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Board of Directors: </w:t>
      </w:r>
      <w:r>
        <w:rPr>
          <w:rFonts w:ascii="Arial" w:cs="Arial" w:eastAsia="Arial" w:hAnsi="Arial"/>
          <w:sz w:val="22"/>
          <w:szCs w:val="22"/>
        </w:rPr>
        <w:t xml:space="preserve">Approves the IPS and any material changes.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Finance Committee: </w:t>
      </w:r>
      <w:r>
        <w:rPr>
          <w:rFonts w:ascii="Arial" w:cs="Arial" w:eastAsia="Arial" w:hAnsi="Arial"/>
          <w:sz w:val="22"/>
          <w:szCs w:val="22"/>
        </w:rPr>
        <w:t xml:space="preserve">Oversees investment management, reviews performance quarterly, recommends IPS changes.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Treasurer: </w:t>
      </w:r>
      <w:r>
        <w:rPr>
          <w:rFonts w:ascii="Arial" w:cs="Arial" w:eastAsia="Arial" w:hAnsi="Arial"/>
          <w:sz w:val="22"/>
          <w:szCs w:val="22"/>
        </w:rPr>
        <w:t xml:space="preserve">Executes investment decisions within IPS guidelines, reports to Finance Committee.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External Investment Advisor (if retained): </w:t>
      </w:r>
      <w:r>
        <w:rPr>
          <w:rFonts w:ascii="Arial" w:cs="Arial" w:eastAsia="Arial" w:hAnsi="Arial"/>
          <w:sz w:val="22"/>
          <w:szCs w:val="22"/>
        </w:rPr>
        <w:t xml:space="preserve">Provides recommendations consistent with IPS, reports performance.</w:t>
      </w:r>
    </w:p>
    <w:p>
      <w:pPr>
        <w:pStyle w:val="Heading1"/>
      </w:pPr>
      <w:r>
        <w:t xml:space="preserve">Monitoring and Review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Finance Committee shall review investment performance quarterly and the full IPS annually. Material changes to market conditions or the Foundation's financial situation may warrant interim review.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C757D"/>
        <w:sz w:val="18"/>
        <w:szCs w:val="18"/>
      </w:rPr>
      <w:t xml:space="preserve">Page </w:t>
    </w:r>
    <w:r>
      <w:rPr>
        <w:rFonts w:ascii="Arial" w:cs="Arial" w:eastAsia="Arial" w:hAnsi="Arial"/>
        <w:color w:val="6C757D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6A4F" w:sz="2" w:space="1"/>
      </w:pBdr>
      <w:tabs>
        <w:tab w:val="right" w:pos="9026"/>
      </w:tabs>
    </w:pPr>
    <w:r>
      <w:rPr>
        <w:rFonts w:ascii="Arial" w:cs="Arial" w:eastAsia="Arial" w:hAnsi="Arial"/>
        <w:color w:val="2D6A4F"/>
        <w:sz w:val="18"/>
        <w:szCs w:val="18"/>
      </w:rPr>
      <w:t xml:space="preserve">Holon Foundation</w:t>
    </w:r>
    <w:r>
      <w:t xml:space="preserve">	</w:t>
    </w:r>
    <w:r>
      <w:rPr>
        <w:rFonts w:ascii="Arial" w:cs="Arial" w:eastAsia="Arial" w:hAnsi="Arial"/>
        <w:i/>
        <w:iCs/>
        <w:color w:val="6C757D"/>
        <w:sz w:val="18"/>
        <w:szCs w:val="18"/>
      </w:rPr>
      <w:t xml:space="preserve">Investment Policy Statement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332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0B525B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2D6A4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2026-03-11T11:37:11.515Z</dcterms:created>
  <dcterms:modified xsi:type="dcterms:W3CDTF">2026-03-11T11:37:11.515Z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