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20"/>
        <w:jc w:val="center"/>
      </w:pPr>
      <w:r>
        <w:rPr>
          <w:rFonts w:ascii="Arial" w:cs="Arial" w:eastAsia="Arial" w:hAnsi="Arial"/>
          <w:color w:val="2D6A4F"/>
          <w:spacing w:val="200"/>
          <w:sz w:val="18"/>
          <w:szCs w:val="18"/>
        </w:rPr>
        <w:t xml:space="preserve">HOLON FOUNDATION</w:t>
      </w:r>
    </w:p>
    <w:p>
      <w:pPr>
        <w:spacing w:after="80"/>
        <w:jc w:val="center"/>
      </w:pPr>
      <w:r>
        <w:rPr>
          <w:rFonts w:ascii="Arial" w:cs="Arial" w:eastAsia="Arial" w:hAnsi="Arial"/>
          <w:b/>
          <w:bCs/>
          <w:color w:val="1B4332"/>
          <w:sz w:val="36"/>
          <w:szCs w:val="36"/>
        </w:rPr>
        <w:t xml:space="preserve">Gift Acceptance Policy</w:t>
      </w:r>
    </w:p>
    <w:p>
      <w:pPr>
        <w:pBdr>
          <w:bottom w:val="single" w:color="2D6A4F" w:sz="4" w:space="1"/>
        </w:pBdr>
        <w:spacing w:after="200"/>
        <w:jc w:val="center"/>
      </w:pPr>
      <w:r>
        <w:rPr>
          <w:rFonts w:ascii="Arial" w:cs="Arial" w:eastAsia="Arial" w:hAnsi="Arial"/>
          <w:i/>
          <w:iCs/>
          <w:color w:val="6C757D"/>
          <w:sz w:val="22"/>
          <w:szCs w:val="22"/>
        </w:rPr>
        <w:t xml:space="preserve">Criteria and procedures for accepting donations and gifts</w:t>
      </w:r>
    </w:p>
    <w:p>
      <w:pPr>
        <w:spacing w:after="40"/>
        <w:jc w:val="center"/>
      </w:pPr>
      <w:r>
        <w:rPr>
          <w:rFonts w:ascii="Arial" w:cs="Arial" w:eastAsia="Arial" w:hAnsi="Arial"/>
          <w:color w:val="6C757D"/>
          <w:sz w:val="18"/>
          <w:szCs w:val="18"/>
        </w:rPr>
        <w:t xml:space="preserve">Effective Date: ________________    |    Version 1.0</w:t>
      </w:r>
    </w:p>
    <w:p>
      <w:pPr>
        <w:spacing w:after="400"/>
        <w:jc w:val="center"/>
      </w:pPr>
      <w:r>
        <w:rPr>
          <w:rFonts w:ascii="Arial" w:cs="Arial" w:eastAsia="Arial" w:hAnsi="Arial"/>
          <w:color w:val="6C757D"/>
          <w:sz w:val="18"/>
          <w:szCs w:val="18"/>
        </w:rPr>
        <w:t xml:space="preserve">Approved by the Board of Directors on ________________</w:t>
      </w:r>
    </w:p>
    <w:p>
      <w:pPr>
        <w:pStyle w:val="Heading1"/>
      </w:pPr>
      <w:r>
        <w:t xml:space="preserve">Purpose</w:t>
      </w:r>
    </w:p>
    <w:p>
      <w:pPr>
        <w:spacing w:after="120"/>
      </w:pPr>
      <w:r>
        <w:rPr>
          <w:rFonts w:ascii="Arial" w:cs="Arial" w:eastAsia="Arial" w:hAnsi="Arial"/>
          <w:sz w:val="22"/>
          <w:szCs w:val="22"/>
        </w:rPr>
        <w:t xml:space="preserve">This policy establishes guidelines for the solicitation and acceptance of gifts to Holon Foundation. It ensures that gift acceptance aligns with the Foundation's mission, protects donor intent, complies with legal requirements, and safeguards the organization's reputation and independence.</w:t>
      </w:r>
    </w:p>
    <w:p>
      <w:pPr>
        <w:pStyle w:val="Heading1"/>
      </w:pPr>
      <w:r>
        <w:t xml:space="preserve">General Principles</w:t>
      </w:r>
    </w:p>
    <w:p>
      <w:pPr>
        <w:pStyle w:val="ListParagraph"/>
        <w:numPr>
          <w:ilvl w:val="0"/>
          <w:numId w:val="2"/>
        </w:numPr>
        <w:spacing w:after="60"/>
      </w:pPr>
      <w:r>
        <w:rPr>
          <w:rFonts w:ascii="Arial" w:cs="Arial" w:eastAsia="Arial" w:hAnsi="Arial"/>
          <w:sz w:val="22"/>
          <w:szCs w:val="22"/>
        </w:rPr>
        <w:t xml:space="preserve">Holon Foundation solicits and accepts gifts that are consistent with its conservation mission and values.</w:t>
      </w:r>
    </w:p>
    <w:p>
      <w:pPr>
        <w:pStyle w:val="ListParagraph"/>
        <w:numPr>
          <w:ilvl w:val="0"/>
          <w:numId w:val="2"/>
        </w:numPr>
        <w:spacing w:after="60"/>
      </w:pPr>
      <w:r>
        <w:rPr>
          <w:rFonts w:ascii="Arial" w:cs="Arial" w:eastAsia="Arial" w:hAnsi="Arial"/>
          <w:sz w:val="22"/>
          <w:szCs w:val="22"/>
        </w:rPr>
        <w:t xml:space="preserve">No gift will be accepted that would compromise the Foundation's independence, integrity, or tax-exempt status.</w:t>
      </w:r>
    </w:p>
    <w:p>
      <w:pPr>
        <w:pStyle w:val="ListParagraph"/>
        <w:numPr>
          <w:ilvl w:val="0"/>
          <w:numId w:val="2"/>
        </w:numPr>
        <w:spacing w:after="60"/>
      </w:pPr>
      <w:r>
        <w:rPr>
          <w:rFonts w:ascii="Arial" w:cs="Arial" w:eastAsia="Arial" w:hAnsi="Arial"/>
          <w:sz w:val="22"/>
          <w:szCs w:val="22"/>
        </w:rPr>
        <w:t xml:space="preserve">Donors are encouraged to seek independent legal and financial counsel before making significant gifts.</w:t>
      </w:r>
    </w:p>
    <w:p>
      <w:pPr>
        <w:pStyle w:val="ListParagraph"/>
        <w:numPr>
          <w:ilvl w:val="0"/>
          <w:numId w:val="2"/>
        </w:numPr>
        <w:spacing w:after="60"/>
      </w:pPr>
      <w:r>
        <w:rPr>
          <w:rFonts w:ascii="Arial" w:cs="Arial" w:eastAsia="Arial" w:hAnsi="Arial"/>
          <w:sz w:val="22"/>
          <w:szCs w:val="22"/>
        </w:rPr>
        <w:t xml:space="preserve">Holon Foundation respects donor privacy and will not share donor information without consent, except as required by law.</w:t>
      </w:r>
    </w:p>
    <w:p>
      <w:pPr>
        <w:pStyle w:val="Heading1"/>
      </w:pPr>
      <w:r>
        <w:t xml:space="preserve">Gifts Generally Accepted Without Review</w:t>
      </w:r>
    </w:p>
    <w:p>
      <w:pPr>
        <w:pStyle w:val="ListParagraph"/>
        <w:numPr>
          <w:ilvl w:val="0"/>
          <w:numId w:val="2"/>
        </w:numPr>
        <w:spacing w:after="60"/>
      </w:pPr>
      <w:r>
        <w:rPr>
          <w:rFonts w:ascii="Arial" w:cs="Arial" w:eastAsia="Arial" w:hAnsi="Arial"/>
          <w:sz w:val="22"/>
          <w:szCs w:val="22"/>
        </w:rPr>
        <w:t xml:space="preserve">Cash contributions (check, electronic transfer, credit card)</w:t>
      </w:r>
    </w:p>
    <w:p>
      <w:pPr>
        <w:pStyle w:val="ListParagraph"/>
        <w:numPr>
          <w:ilvl w:val="0"/>
          <w:numId w:val="2"/>
        </w:numPr>
        <w:spacing w:after="60"/>
      </w:pPr>
      <w:r>
        <w:rPr>
          <w:rFonts w:ascii="Arial" w:cs="Arial" w:eastAsia="Arial" w:hAnsi="Arial"/>
          <w:sz w:val="22"/>
          <w:szCs w:val="22"/>
        </w:rPr>
        <w:t xml:space="preserve">Publicly traded securities</w:t>
      </w:r>
    </w:p>
    <w:p>
      <w:pPr>
        <w:pStyle w:val="ListParagraph"/>
        <w:numPr>
          <w:ilvl w:val="0"/>
          <w:numId w:val="2"/>
        </w:numPr>
        <w:spacing w:after="60"/>
      </w:pPr>
      <w:r>
        <w:rPr>
          <w:rFonts w:ascii="Arial" w:cs="Arial" w:eastAsia="Arial" w:hAnsi="Arial"/>
          <w:sz w:val="22"/>
          <w:szCs w:val="22"/>
        </w:rPr>
        <w:t xml:space="preserve">Matching gifts from employers</w:t>
      </w:r>
    </w:p>
    <w:p>
      <w:pPr>
        <w:pStyle w:val="ListParagraph"/>
        <w:numPr>
          <w:ilvl w:val="0"/>
          <w:numId w:val="2"/>
        </w:numPr>
        <w:spacing w:after="60"/>
      </w:pPr>
      <w:r>
        <w:rPr>
          <w:rFonts w:ascii="Arial" w:cs="Arial" w:eastAsia="Arial" w:hAnsi="Arial"/>
          <w:sz w:val="22"/>
          <w:szCs w:val="22"/>
        </w:rPr>
        <w:t xml:space="preserve">Bequests and beneficiary designations (after review of any restrictions)</w:t>
      </w:r>
    </w:p>
    <w:p>
      <w:pPr>
        <w:pStyle w:val="ListParagraph"/>
        <w:numPr>
          <w:ilvl w:val="0"/>
          <w:numId w:val="2"/>
        </w:numPr>
        <w:spacing w:after="60"/>
      </w:pPr>
      <w:r>
        <w:rPr>
          <w:rFonts w:ascii="Arial" w:cs="Arial" w:eastAsia="Arial" w:hAnsi="Arial"/>
          <w:sz w:val="22"/>
          <w:szCs w:val="22"/>
        </w:rPr>
        <w:t xml:space="preserve">In-kind donations of supplies, equipment, or professional services valued under $5,000</w:t>
      </w:r>
    </w:p>
    <w:p>
      <w:pPr>
        <w:pStyle w:val="Heading1"/>
      </w:pPr>
      <w:r>
        <w:t xml:space="preserve">Gifts Requiring Board or Committee Review</w:t>
      </w:r>
    </w:p>
    <w:p>
      <w:pPr>
        <w:spacing w:after="120"/>
      </w:pPr>
      <w:r>
        <w:rPr>
          <w:rFonts w:ascii="Arial" w:cs="Arial" w:eastAsia="Arial" w:hAnsi="Arial"/>
          <w:sz w:val="22"/>
          <w:szCs w:val="22"/>
        </w:rPr>
        <w:t xml:space="preserve">The following gifts must be reviewed and approved by the Finance Committee or full board before acceptance:</w:t>
      </w:r>
    </w:p>
    <w:p>
      <w:pPr>
        <w:pStyle w:val="ListParagraph"/>
        <w:numPr>
          <w:ilvl w:val="0"/>
          <w:numId w:val="2"/>
        </w:numPr>
        <w:spacing w:after="60"/>
      </w:pPr>
      <w:r>
        <w:rPr>
          <w:rFonts w:ascii="Arial" w:cs="Arial" w:eastAsia="Arial" w:hAnsi="Arial"/>
          <w:sz w:val="22"/>
          <w:szCs w:val="22"/>
        </w:rPr>
        <w:t xml:space="preserve">Real property (land, buildings, or interests in real property)</w:t>
      </w:r>
    </w:p>
    <w:p>
      <w:pPr>
        <w:pStyle w:val="ListParagraph"/>
        <w:numPr>
          <w:ilvl w:val="0"/>
          <w:numId w:val="2"/>
        </w:numPr>
        <w:spacing w:after="60"/>
      </w:pPr>
      <w:r>
        <w:rPr>
          <w:rFonts w:ascii="Arial" w:cs="Arial" w:eastAsia="Arial" w:hAnsi="Arial"/>
          <w:sz w:val="22"/>
          <w:szCs w:val="22"/>
        </w:rPr>
        <w:t xml:space="preserve">Closely held or restricted securities</w:t>
      </w:r>
    </w:p>
    <w:p>
      <w:pPr>
        <w:pStyle w:val="ListParagraph"/>
        <w:numPr>
          <w:ilvl w:val="0"/>
          <w:numId w:val="2"/>
        </w:numPr>
        <w:spacing w:after="60"/>
      </w:pPr>
      <w:r>
        <w:rPr>
          <w:rFonts w:ascii="Arial" w:cs="Arial" w:eastAsia="Arial" w:hAnsi="Arial"/>
          <w:sz w:val="22"/>
          <w:szCs w:val="22"/>
        </w:rPr>
        <w:t xml:space="preserve">Gifts with donor-imposed restrictions or conditions</w:t>
      </w:r>
    </w:p>
    <w:p>
      <w:pPr>
        <w:pStyle w:val="ListParagraph"/>
        <w:numPr>
          <w:ilvl w:val="0"/>
          <w:numId w:val="2"/>
        </w:numPr>
        <w:spacing w:after="60"/>
      </w:pPr>
      <w:r>
        <w:rPr>
          <w:rFonts w:ascii="Arial" w:cs="Arial" w:eastAsia="Arial" w:hAnsi="Arial"/>
          <w:sz w:val="22"/>
          <w:szCs w:val="22"/>
        </w:rPr>
        <w:t xml:space="preserve">In-kind donations valued at $5,000 or more</w:t>
      </w:r>
    </w:p>
    <w:p>
      <w:pPr>
        <w:pStyle w:val="ListParagraph"/>
        <w:numPr>
          <w:ilvl w:val="0"/>
          <w:numId w:val="2"/>
        </w:numPr>
        <w:spacing w:after="60"/>
      </w:pPr>
      <w:r>
        <w:rPr>
          <w:rFonts w:ascii="Arial" w:cs="Arial" w:eastAsia="Arial" w:hAnsi="Arial"/>
          <w:sz w:val="22"/>
          <w:szCs w:val="22"/>
        </w:rPr>
        <w:t xml:space="preserve">Gifts from entities with environmental practices that may conflict with the Foundation's conservation mission</w:t>
      </w:r>
    </w:p>
    <w:p>
      <w:pPr>
        <w:pStyle w:val="ListParagraph"/>
        <w:numPr>
          <w:ilvl w:val="0"/>
          <w:numId w:val="2"/>
        </w:numPr>
        <w:spacing w:after="60"/>
      </w:pPr>
      <w:r>
        <w:rPr>
          <w:rFonts w:ascii="Arial" w:cs="Arial" w:eastAsia="Arial" w:hAnsi="Arial"/>
          <w:sz w:val="22"/>
          <w:szCs w:val="22"/>
        </w:rPr>
        <w:t xml:space="preserve">Gifts that would create ongoing financial obligations (maintenance, insurance, storage)</w:t>
      </w:r>
    </w:p>
    <w:p>
      <w:pPr>
        <w:pStyle w:val="ListParagraph"/>
        <w:numPr>
          <w:ilvl w:val="0"/>
          <w:numId w:val="2"/>
        </w:numPr>
        <w:spacing w:after="60"/>
      </w:pPr>
      <w:r>
        <w:rPr>
          <w:rFonts w:ascii="Arial" w:cs="Arial" w:eastAsia="Arial" w:hAnsi="Arial"/>
          <w:sz w:val="22"/>
          <w:szCs w:val="22"/>
        </w:rPr>
        <w:t xml:space="preserve">Planned giving instruments (charitable remainder trusts, gift annuities, pooled income funds)</w:t>
      </w:r>
    </w:p>
    <w:p>
      <w:pPr>
        <w:pStyle w:val="ListParagraph"/>
        <w:numPr>
          <w:ilvl w:val="0"/>
          <w:numId w:val="2"/>
        </w:numPr>
        <w:spacing w:after="60"/>
      </w:pPr>
      <w:r>
        <w:rPr>
          <w:rFonts w:ascii="Arial" w:cs="Arial" w:eastAsia="Arial" w:hAnsi="Arial"/>
          <w:sz w:val="22"/>
          <w:szCs w:val="22"/>
        </w:rPr>
        <w:t xml:space="preserve">Any gift that may generate negative publicity or raise ethical concerns</w:t>
      </w:r>
    </w:p>
    <w:p>
      <w:pPr>
        <w:pStyle w:val="Heading1"/>
      </w:pPr>
      <w:r>
        <w:t xml:space="preserve">Gifts Not Accepted</w:t>
      </w:r>
    </w:p>
    <w:p>
      <w:pPr>
        <w:pStyle w:val="ListParagraph"/>
        <w:numPr>
          <w:ilvl w:val="0"/>
          <w:numId w:val="2"/>
        </w:numPr>
        <w:spacing w:after="60"/>
      </w:pPr>
      <w:r>
        <w:rPr>
          <w:rFonts w:ascii="Arial" w:cs="Arial" w:eastAsia="Arial" w:hAnsi="Arial"/>
          <w:sz w:val="22"/>
          <w:szCs w:val="22"/>
        </w:rPr>
        <w:t xml:space="preserve">Gifts that violate federal, state, or local law</w:t>
      </w:r>
    </w:p>
    <w:p>
      <w:pPr>
        <w:pStyle w:val="ListParagraph"/>
        <w:numPr>
          <w:ilvl w:val="0"/>
          <w:numId w:val="2"/>
        </w:numPr>
        <w:spacing w:after="60"/>
      </w:pPr>
      <w:r>
        <w:rPr>
          <w:rFonts w:ascii="Arial" w:cs="Arial" w:eastAsia="Arial" w:hAnsi="Arial"/>
          <w:sz w:val="22"/>
          <w:szCs w:val="22"/>
        </w:rPr>
        <w:t xml:space="preserve">Gifts that would jeopardize the Foundation's tax-exempt status</w:t>
      </w:r>
    </w:p>
    <w:p>
      <w:pPr>
        <w:pStyle w:val="ListParagraph"/>
        <w:numPr>
          <w:ilvl w:val="0"/>
          <w:numId w:val="2"/>
        </w:numPr>
        <w:spacing w:after="60"/>
      </w:pPr>
      <w:r>
        <w:rPr>
          <w:rFonts w:ascii="Arial" w:cs="Arial" w:eastAsia="Arial" w:hAnsi="Arial"/>
          <w:sz w:val="22"/>
          <w:szCs w:val="22"/>
        </w:rPr>
        <w:t xml:space="preserve">Gifts from donors known to be under investigation for or convicted of crimes related to the Foundation's mission area</w:t>
      </w:r>
    </w:p>
    <w:p>
      <w:pPr>
        <w:pStyle w:val="ListParagraph"/>
        <w:numPr>
          <w:ilvl w:val="0"/>
          <w:numId w:val="2"/>
        </w:numPr>
        <w:spacing w:after="60"/>
      </w:pPr>
      <w:r>
        <w:rPr>
          <w:rFonts w:ascii="Arial" w:cs="Arial" w:eastAsia="Arial" w:hAnsi="Arial"/>
          <w:sz w:val="22"/>
          <w:szCs w:val="22"/>
        </w:rPr>
        <w:t xml:space="preserve">Gifts that are contingent upon the Foundation taking actions contrary to its mission or governance policies</w:t>
      </w:r>
    </w:p>
    <w:p>
      <w:pPr>
        <w:pStyle w:val="Heading1"/>
      </w:pPr>
      <w:r>
        <w:t xml:space="preserve">Acknowledgment and Stewardship</w:t>
      </w:r>
    </w:p>
    <w:p>
      <w:pPr>
        <w:pStyle w:val="ListParagraph"/>
        <w:numPr>
          <w:ilvl w:val="0"/>
          <w:numId w:val="3"/>
        </w:numPr>
        <w:spacing w:after="60"/>
      </w:pPr>
      <w:r>
        <w:rPr>
          <w:rFonts w:ascii="Arial" w:cs="Arial" w:eastAsia="Arial" w:hAnsi="Arial"/>
          <w:sz w:val="22"/>
          <w:szCs w:val="22"/>
        </w:rPr>
        <w:t xml:space="preserve">All gifts will be acknowledged in writing within 10 business days of receipt.</w:t>
      </w:r>
    </w:p>
    <w:p>
      <w:pPr>
        <w:pStyle w:val="ListParagraph"/>
        <w:numPr>
          <w:ilvl w:val="0"/>
          <w:numId w:val="3"/>
        </w:numPr>
        <w:spacing w:after="60"/>
      </w:pPr>
      <w:r>
        <w:rPr>
          <w:rFonts w:ascii="Arial" w:cs="Arial" w:eastAsia="Arial" w:hAnsi="Arial"/>
          <w:sz w:val="22"/>
          <w:szCs w:val="22"/>
        </w:rPr>
        <w:t xml:space="preserve">Gift acknowledgments will comply with IRS requirements for tax deductibility.</w:t>
      </w:r>
    </w:p>
    <w:p>
      <w:pPr>
        <w:pStyle w:val="ListParagraph"/>
        <w:numPr>
          <w:ilvl w:val="0"/>
          <w:numId w:val="3"/>
        </w:numPr>
        <w:spacing w:after="60"/>
      </w:pPr>
      <w:r>
        <w:rPr>
          <w:rFonts w:ascii="Arial" w:cs="Arial" w:eastAsia="Arial" w:hAnsi="Arial"/>
          <w:sz w:val="22"/>
          <w:szCs w:val="22"/>
        </w:rPr>
        <w:t xml:space="preserve">Holon Foundation does not provide valuations for non-cash gifts. Donors are responsible for obtaining independent appraisals.</w:t>
      </w:r>
    </w:p>
    <w:p>
      <w:pPr>
        <w:pStyle w:val="ListParagraph"/>
        <w:numPr>
          <w:ilvl w:val="0"/>
          <w:numId w:val="3"/>
        </w:numPr>
        <w:spacing w:after="60"/>
      </w:pPr>
      <w:r>
        <w:rPr>
          <w:rFonts w:ascii="Arial" w:cs="Arial" w:eastAsia="Arial" w:hAnsi="Arial"/>
          <w:sz w:val="22"/>
          <w:szCs w:val="22"/>
        </w:rPr>
        <w:t xml:space="preserve">Donors will be recognized in accordance with their stated preferences (public recognition or anonymity).</w:t>
      </w:r>
    </w:p>
    <w:p>
      <w:pPr>
        <w:pStyle w:val="Heading1"/>
      </w:pPr>
      <w:r>
        <w:t xml:space="preserve">Policy Review</w:t>
      </w:r>
    </w:p>
    <w:p>
      <w:pPr>
        <w:spacing w:after="120"/>
      </w:pPr>
      <w:r>
        <w:rPr>
          <w:rFonts w:ascii="Arial" w:cs="Arial" w:eastAsia="Arial" w:hAnsi="Arial"/>
          <w:sz w:val="22"/>
          <w:szCs w:val="22"/>
        </w:rPr>
        <w:t xml:space="preserve">This policy shall be reviewed annually by the Finance Committee and updated as needed. Amendments require board approval.</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C757D"/>
        <w:sz w:val="18"/>
        <w:szCs w:val="18"/>
      </w:rPr>
      <w:t xml:space="preserve">Page </w:t>
    </w:r>
    <w:r>
      <w:rPr>
        <w:rFonts w:ascii="Arial" w:cs="Arial" w:eastAsia="Arial" w:hAnsi="Arial"/>
        <w:color w:val="6C757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A4F" w:sz="2" w:space="1"/>
      </w:pBdr>
      <w:tabs>
        <w:tab w:val="right" w:pos="9026"/>
      </w:tabs>
    </w:pPr>
    <w:r>
      <w:rPr>
        <w:rFonts w:ascii="Arial" w:cs="Arial" w:eastAsia="Arial" w:hAnsi="Arial"/>
        <w:color w:val="2D6A4F"/>
        <w:sz w:val="18"/>
        <w:szCs w:val="18"/>
      </w:rPr>
      <w:t xml:space="preserve">Holon Foundation</w:t>
    </w:r>
    <w:r>
      <w:t xml:space="preserve">	</w:t>
    </w:r>
    <w:r>
      <w:rPr>
        <w:rFonts w:ascii="Arial" w:cs="Arial" w:eastAsia="Arial" w:hAnsi="Arial"/>
        <w:i/>
        <w:iCs/>
        <w:color w:val="6C757D"/>
        <w:sz w:val="18"/>
        <w:szCs w:val="18"/>
      </w:rPr>
      <w:t xml:space="preserve">Gift Acceptance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upperLetter"/>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upperLetter"/>
      <w:lvlText w:val="%1."/>
      <w:lvlJc w:val="left"/>
      <w:pPr>
        <w:ind w:left="720" w:hanging="360"/>
      </w:pPr>
    </w:lvl>
  </w:abstractNum>
  <w:abstractNum w:abstractNumId="21" w15:restartNumberingAfterBreak="0">
    <w:multiLevelType w:val="hybridMultilevel"/>
    <w:lvl w:ilvl="0" w15:tentative="1">
      <w:start w:val="1"/>
      <w:numFmt w:val="upperLetter"/>
      <w:lvlText w:val="%1."/>
      <w:lvlJc w:val="left"/>
      <w:pPr>
        <w:ind w:left="720" w:hanging="360"/>
      </w:pPr>
    </w:lvl>
  </w:abstractNum>
  <w:abstractNum w:abstractNumId="22" w15:restartNumberingAfterBreak="0">
    <w:multiLevelType w:val="hybridMultilevel"/>
    <w:lvl w:ilvl="0" w15:tentative="1">
      <w:start w:val="1"/>
      <w:numFmt w:val="upperLetter"/>
      <w:lvlText w:val="%1."/>
      <w:lvlJc w:val="left"/>
      <w:pPr>
        <w:ind w:left="720" w:hanging="360"/>
      </w:pPr>
    </w:lvl>
  </w:abstractNum>
  <w:abstractNum w:abstractNumId="23" w15:restartNumberingAfterBreak="0">
    <w:multiLevelType w:val="hybridMultilevel"/>
    <w:lvl w:ilvl="0" w15:tentative="1">
      <w:start w:val="1"/>
      <w:numFmt w:val="upperLetter"/>
      <w:lvlText w:val="%1."/>
      <w:lvlJc w:val="left"/>
      <w:pPr>
        <w:ind w:left="720" w:hanging="360"/>
      </w:pPr>
    </w:lvl>
  </w:abstractNum>
  <w:abstractNum w:abstractNumId="24" w15:restartNumberingAfterBreak="0">
    <w:multiLevelType w:val="hybridMultilevel"/>
    <w:lvl w:ilvl="0" w15:tentative="1">
      <w:start w:val="1"/>
      <w:numFmt w:val="upp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4332"/>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0B525B"/>
      <w:sz w:val="26"/>
      <w:szCs w:val="26"/>
    </w:rPr>
  </w:style>
  <w:style w:type="paragraph" w:styleId="Heading3">
    <w:name w:val="Heading 3"/>
    <w:basedOn w:val="Normal"/>
    <w:next w:val="Normal"/>
    <w:qFormat/>
    <w:pPr>
      <w:spacing w:before="200" w:after="120"/>
      <w:outlineLvl w:val="2"/>
    </w:pPr>
    <w:rPr>
      <w:rFonts w:ascii="Arial" w:cs="Arial" w:eastAsia="Arial" w:hAnsi="Arial"/>
      <w:b/>
      <w:bCs/>
      <w:color w:val="2D6A4F"/>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2026-03-11T11:37:11.448Z</dcterms:created>
  <dcterms:modified xsi:type="dcterms:W3CDTF">2026-03-11T11:37:11.448Z</dcterms:modified>
</cp:coreProperties>
</file>

<file path=docProps/custom.xml><?xml version="1.0" encoding="utf-8"?>
<Properties xmlns="http://schemas.openxmlformats.org/officeDocument/2006/custom-properties" xmlns:vt="http://schemas.openxmlformats.org/officeDocument/2006/docPropsVTypes"/>
</file>